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17B5" w:rsidRPr="00AC4CDE" w:rsidRDefault="009017B5" w:rsidP="00B02B06">
      <w:pPr>
        <w:spacing w:line="480" w:lineRule="auto"/>
        <w:jc w:val="both"/>
        <w:rPr>
          <w:rFonts w:ascii="Times New Roman" w:hAnsi="Times New Roman" w:cs="Times New Roman"/>
          <w:sz w:val="24"/>
          <w:szCs w:val="24"/>
          <w:shd w:val="clear" w:color="auto" w:fill="FFFFFF"/>
        </w:rPr>
      </w:pPr>
    </w:p>
    <w:p w:rsidR="009017B5" w:rsidRPr="00AC4CDE" w:rsidRDefault="009017B5" w:rsidP="00B02B06">
      <w:pPr>
        <w:spacing w:line="480" w:lineRule="auto"/>
        <w:jc w:val="both"/>
        <w:rPr>
          <w:rFonts w:ascii="Times New Roman" w:hAnsi="Times New Roman" w:cs="Times New Roman"/>
          <w:sz w:val="24"/>
          <w:szCs w:val="24"/>
          <w:shd w:val="clear" w:color="auto" w:fill="FFFFFF"/>
        </w:rPr>
      </w:pPr>
    </w:p>
    <w:p w:rsidR="009017B5" w:rsidRPr="00AC4CDE" w:rsidRDefault="009017B5" w:rsidP="00B02B06">
      <w:pPr>
        <w:spacing w:line="480" w:lineRule="auto"/>
        <w:jc w:val="both"/>
        <w:rPr>
          <w:rFonts w:ascii="Times New Roman" w:hAnsi="Times New Roman" w:cs="Times New Roman"/>
          <w:sz w:val="24"/>
          <w:szCs w:val="24"/>
          <w:shd w:val="clear" w:color="auto" w:fill="FFFFFF"/>
        </w:rPr>
      </w:pPr>
    </w:p>
    <w:p w:rsidR="009017B5" w:rsidRPr="00AC4CDE" w:rsidRDefault="009017B5" w:rsidP="00B02B06">
      <w:pPr>
        <w:spacing w:line="480" w:lineRule="auto"/>
        <w:jc w:val="both"/>
        <w:rPr>
          <w:rFonts w:ascii="Times New Roman" w:hAnsi="Times New Roman" w:cs="Times New Roman"/>
          <w:sz w:val="24"/>
          <w:szCs w:val="24"/>
          <w:shd w:val="clear" w:color="auto" w:fill="FFFFFF"/>
        </w:rPr>
      </w:pPr>
    </w:p>
    <w:p w:rsidR="009017B5" w:rsidRPr="00AC4CDE" w:rsidRDefault="009017B5" w:rsidP="00B02B06">
      <w:pPr>
        <w:spacing w:line="480" w:lineRule="auto"/>
        <w:jc w:val="both"/>
        <w:rPr>
          <w:rFonts w:ascii="Times New Roman" w:hAnsi="Times New Roman" w:cs="Times New Roman"/>
          <w:sz w:val="24"/>
          <w:szCs w:val="24"/>
          <w:shd w:val="clear" w:color="auto" w:fill="FFFFFF"/>
        </w:rPr>
      </w:pPr>
    </w:p>
    <w:p w:rsidR="009017B5" w:rsidRPr="00AC4CDE" w:rsidRDefault="009017B5" w:rsidP="00B02B06">
      <w:pPr>
        <w:spacing w:line="480" w:lineRule="auto"/>
        <w:jc w:val="both"/>
        <w:rPr>
          <w:rFonts w:ascii="Times New Roman" w:hAnsi="Times New Roman" w:cs="Times New Roman"/>
          <w:sz w:val="24"/>
          <w:szCs w:val="24"/>
          <w:shd w:val="clear" w:color="auto" w:fill="FFFFFF"/>
        </w:rPr>
      </w:pPr>
    </w:p>
    <w:p w:rsidR="009017B5" w:rsidRPr="00AC4CDE" w:rsidRDefault="009017B5" w:rsidP="00B02B06">
      <w:pPr>
        <w:spacing w:line="480" w:lineRule="auto"/>
        <w:jc w:val="both"/>
        <w:rPr>
          <w:rFonts w:ascii="Times New Roman" w:hAnsi="Times New Roman" w:cs="Times New Roman"/>
          <w:sz w:val="24"/>
          <w:szCs w:val="24"/>
          <w:shd w:val="clear" w:color="auto" w:fill="FFFFFF"/>
        </w:rPr>
      </w:pPr>
    </w:p>
    <w:p w:rsidR="00B02B06" w:rsidRPr="00AC4CDE" w:rsidRDefault="00B02B06" w:rsidP="00B02B06">
      <w:pPr>
        <w:spacing w:line="480" w:lineRule="auto"/>
        <w:jc w:val="center"/>
        <w:rPr>
          <w:rFonts w:ascii="Times New Roman" w:hAnsi="Times New Roman" w:cs="Times New Roman"/>
          <w:color w:val="222222"/>
          <w:sz w:val="24"/>
          <w:szCs w:val="24"/>
          <w:shd w:val="clear" w:color="auto" w:fill="FFFFFF"/>
        </w:rPr>
      </w:pPr>
      <w:r w:rsidRPr="00AC4CDE">
        <w:rPr>
          <w:rFonts w:ascii="Times New Roman" w:hAnsi="Times New Roman" w:cs="Times New Roman"/>
          <w:color w:val="222222"/>
          <w:sz w:val="24"/>
          <w:szCs w:val="24"/>
          <w:shd w:val="clear" w:color="auto" w:fill="FFFFFF"/>
        </w:rPr>
        <w:t>Analytics and Informatics</w:t>
      </w:r>
    </w:p>
    <w:p w:rsidR="0097726B" w:rsidRPr="00AC4CDE" w:rsidRDefault="0097726B" w:rsidP="00B02B06">
      <w:pPr>
        <w:spacing w:line="480" w:lineRule="auto"/>
        <w:jc w:val="center"/>
        <w:rPr>
          <w:rFonts w:ascii="Times New Roman" w:hAnsi="Times New Roman" w:cs="Times New Roman"/>
          <w:sz w:val="24"/>
          <w:szCs w:val="24"/>
          <w:shd w:val="clear" w:color="auto" w:fill="FFFFFF"/>
        </w:rPr>
      </w:pPr>
      <w:r w:rsidRPr="00AC4CDE">
        <w:rPr>
          <w:rFonts w:ascii="Times New Roman" w:hAnsi="Times New Roman" w:cs="Times New Roman"/>
          <w:sz w:val="24"/>
          <w:szCs w:val="24"/>
          <w:lang w:val="en-GB"/>
        </w:rPr>
        <w:t>Name</w:t>
      </w:r>
    </w:p>
    <w:p w:rsidR="0097726B" w:rsidRPr="00AC4CDE" w:rsidRDefault="005135C6" w:rsidP="00B02B06">
      <w:pPr>
        <w:spacing w:line="480" w:lineRule="auto"/>
        <w:jc w:val="center"/>
        <w:rPr>
          <w:rFonts w:ascii="Times New Roman" w:hAnsi="Times New Roman" w:cs="Times New Roman"/>
          <w:sz w:val="24"/>
          <w:szCs w:val="24"/>
          <w:shd w:val="clear" w:color="auto" w:fill="FFFFFF"/>
        </w:rPr>
      </w:pPr>
      <w:r w:rsidRPr="00AC4CDE">
        <w:rPr>
          <w:rFonts w:ascii="Times New Roman" w:hAnsi="Times New Roman" w:cs="Times New Roman"/>
          <w:sz w:val="24"/>
          <w:szCs w:val="24"/>
          <w:lang w:val="en-GB"/>
        </w:rPr>
        <w:t>Institutional Affiliation</w:t>
      </w:r>
    </w:p>
    <w:p w:rsidR="00D417A0" w:rsidRPr="00AC4CDE" w:rsidRDefault="00D417A0" w:rsidP="00B02B06">
      <w:pPr>
        <w:spacing w:line="480" w:lineRule="auto"/>
        <w:rPr>
          <w:rFonts w:ascii="Times New Roman" w:hAnsi="Times New Roman" w:cs="Times New Roman"/>
          <w:sz w:val="24"/>
          <w:szCs w:val="24"/>
          <w:lang w:val="en-GB"/>
        </w:rPr>
      </w:pPr>
      <w:r w:rsidRPr="00AC4CDE">
        <w:rPr>
          <w:rFonts w:ascii="Times New Roman" w:hAnsi="Times New Roman" w:cs="Times New Roman"/>
          <w:sz w:val="24"/>
          <w:szCs w:val="24"/>
          <w:lang w:val="en-GB"/>
        </w:rPr>
        <w:br w:type="page"/>
      </w:r>
    </w:p>
    <w:p w:rsidR="00B02B06" w:rsidRPr="00AC4CDE" w:rsidRDefault="00B02B06" w:rsidP="00B02B06">
      <w:pPr>
        <w:spacing w:line="480" w:lineRule="auto"/>
        <w:jc w:val="center"/>
        <w:rPr>
          <w:rFonts w:ascii="Times New Roman" w:hAnsi="Times New Roman" w:cs="Times New Roman"/>
          <w:color w:val="222222"/>
          <w:sz w:val="24"/>
          <w:szCs w:val="24"/>
          <w:shd w:val="clear" w:color="auto" w:fill="FFFFFF"/>
        </w:rPr>
      </w:pPr>
      <w:r w:rsidRPr="00AC4CDE">
        <w:rPr>
          <w:rFonts w:ascii="Times New Roman" w:hAnsi="Times New Roman" w:cs="Times New Roman"/>
          <w:color w:val="222222"/>
          <w:sz w:val="24"/>
          <w:szCs w:val="24"/>
          <w:shd w:val="clear" w:color="auto" w:fill="FFFFFF"/>
        </w:rPr>
        <w:lastRenderedPageBreak/>
        <w:t>Analytics and Informatics</w:t>
      </w:r>
    </w:p>
    <w:p w:rsidR="00B02B06" w:rsidRPr="00AC4CDE" w:rsidRDefault="00B02B06" w:rsidP="003F5DA7">
      <w:pPr>
        <w:spacing w:line="480" w:lineRule="auto"/>
        <w:ind w:firstLine="720"/>
        <w:jc w:val="both"/>
        <w:rPr>
          <w:rFonts w:ascii="Times New Roman" w:hAnsi="Times New Roman" w:cs="Times New Roman"/>
          <w:color w:val="222222"/>
          <w:sz w:val="24"/>
          <w:szCs w:val="24"/>
          <w:shd w:val="clear" w:color="auto" w:fill="FFFFFF"/>
        </w:rPr>
      </w:pPr>
      <w:r w:rsidRPr="00AC4CDE">
        <w:rPr>
          <w:rFonts w:ascii="Times New Roman" w:hAnsi="Times New Roman" w:cs="Times New Roman"/>
          <w:color w:val="222222"/>
          <w:sz w:val="24"/>
          <w:szCs w:val="24"/>
          <w:shd w:val="clear" w:color="auto" w:fill="FFFFFF"/>
        </w:rPr>
        <w:t>The field of informatics is undergoing increased transformation because of recent developments in healthcare information technologies (HIT). As a result, healthcare informatics and analytics have not only been concerned with the management of data but also with predictive and prescriptive analytics, taking the sector of healthcare to a higher degree of intelligence and efficiency advantages</w:t>
      </w:r>
      <w:sdt>
        <w:sdtPr>
          <w:rPr>
            <w:rFonts w:ascii="Times New Roman" w:hAnsi="Times New Roman" w:cs="Times New Roman"/>
            <w:color w:val="222222"/>
            <w:sz w:val="24"/>
            <w:szCs w:val="24"/>
            <w:shd w:val="clear" w:color="auto" w:fill="FFFFFF"/>
          </w:rPr>
          <w:id w:val="391551231"/>
          <w:citation/>
        </w:sdtPr>
        <w:sdtEndPr/>
        <w:sdtContent>
          <w:r w:rsidRPr="00AC4CDE">
            <w:rPr>
              <w:rFonts w:ascii="Times New Roman" w:hAnsi="Times New Roman" w:cs="Times New Roman"/>
              <w:color w:val="222222"/>
              <w:sz w:val="24"/>
              <w:szCs w:val="24"/>
              <w:shd w:val="clear" w:color="auto" w:fill="FFFFFF"/>
            </w:rPr>
            <w:fldChar w:fldCharType="begin"/>
          </w:r>
          <w:r w:rsidRPr="00AC4CDE">
            <w:rPr>
              <w:rFonts w:ascii="Times New Roman" w:hAnsi="Times New Roman" w:cs="Times New Roman"/>
              <w:color w:val="222222"/>
              <w:sz w:val="24"/>
              <w:szCs w:val="24"/>
              <w:shd w:val="clear" w:color="auto" w:fill="FFFFFF"/>
            </w:rPr>
            <w:instrText xml:space="preserve"> CITATION Mar181 \l 1033 </w:instrText>
          </w:r>
          <w:r w:rsidRPr="00AC4CDE">
            <w:rPr>
              <w:rFonts w:ascii="Times New Roman" w:hAnsi="Times New Roman" w:cs="Times New Roman"/>
              <w:color w:val="222222"/>
              <w:sz w:val="24"/>
              <w:szCs w:val="24"/>
              <w:shd w:val="clear" w:color="auto" w:fill="FFFFFF"/>
            </w:rPr>
            <w:fldChar w:fldCharType="separate"/>
          </w:r>
          <w:r w:rsidRPr="00AC4CDE">
            <w:rPr>
              <w:rFonts w:ascii="Times New Roman" w:hAnsi="Times New Roman" w:cs="Times New Roman"/>
              <w:noProof/>
              <w:color w:val="222222"/>
              <w:sz w:val="24"/>
              <w:szCs w:val="24"/>
              <w:shd w:val="clear" w:color="auto" w:fill="FFFFFF"/>
            </w:rPr>
            <w:t xml:space="preserve"> (Butler, 2018)</w:t>
          </w:r>
          <w:r w:rsidRPr="00AC4CDE">
            <w:rPr>
              <w:rFonts w:ascii="Times New Roman" w:hAnsi="Times New Roman" w:cs="Times New Roman"/>
              <w:color w:val="222222"/>
              <w:sz w:val="24"/>
              <w:szCs w:val="24"/>
              <w:shd w:val="clear" w:color="auto" w:fill="FFFFFF"/>
            </w:rPr>
            <w:fldChar w:fldCharType="end"/>
          </w:r>
        </w:sdtContent>
      </w:sdt>
      <w:r w:rsidRPr="00AC4CDE">
        <w:rPr>
          <w:rFonts w:ascii="Times New Roman" w:hAnsi="Times New Roman" w:cs="Times New Roman"/>
          <w:color w:val="222222"/>
          <w:sz w:val="24"/>
          <w:szCs w:val="24"/>
          <w:shd w:val="clear" w:color="auto" w:fill="FFFFFF"/>
        </w:rPr>
        <w:t xml:space="preserve">. According to reports by the U.S. Bureau of Labor Statistics, the demand for well-trained health analytics and Informatics is predicted to increase. While most college programs can equip a person with the basic knowledge required in the field of analytics and informatics, there are critical educational programs necessary in the field.  </w:t>
      </w:r>
    </w:p>
    <w:p w:rsidR="00B02B06" w:rsidRPr="00AC4CDE" w:rsidRDefault="00B02B06" w:rsidP="003F5DA7">
      <w:pPr>
        <w:spacing w:line="480" w:lineRule="auto"/>
        <w:ind w:firstLine="720"/>
        <w:jc w:val="both"/>
        <w:rPr>
          <w:rFonts w:ascii="Times New Roman" w:hAnsi="Times New Roman" w:cs="Times New Roman"/>
          <w:color w:val="222222"/>
          <w:sz w:val="24"/>
          <w:szCs w:val="24"/>
          <w:shd w:val="clear" w:color="auto" w:fill="FFFFFF"/>
        </w:rPr>
      </w:pPr>
      <w:r w:rsidRPr="00AC4CDE">
        <w:rPr>
          <w:rFonts w:ascii="Times New Roman" w:hAnsi="Times New Roman" w:cs="Times New Roman"/>
          <w:color w:val="222222"/>
          <w:sz w:val="24"/>
          <w:szCs w:val="24"/>
          <w:shd w:val="clear" w:color="auto" w:fill="FFFFFF"/>
        </w:rPr>
        <w:t>Health care informatics is a new field with different exciting careers that help health care facilities in understanding and using technology to enhance their activities. Job responsibilities in this field also vary based on the needs of the organization, but often generally obtaining a master’s degree in health care informatics can be a good choice. The graduate degree in health informatics not only helps in building on the existing medical experience and years of healthcare knowledge, but it also allows for the expansion of career beyond direct care for patients</w:t>
      </w:r>
      <w:r w:rsidR="00AC4CDE" w:rsidRPr="00AC4CDE">
        <w:rPr>
          <w:rFonts w:ascii="Times New Roman" w:hAnsi="Times New Roman" w:cs="Times New Roman"/>
          <w:color w:val="222222"/>
          <w:sz w:val="24"/>
          <w:szCs w:val="24"/>
          <w:shd w:val="clear" w:color="auto" w:fill="FFFFFF"/>
        </w:rPr>
        <w:t xml:space="preserve"> (</w:t>
      </w:r>
      <w:proofErr w:type="spellStart"/>
      <w:r w:rsidR="00AC4CDE" w:rsidRPr="00AC4CDE">
        <w:rPr>
          <w:rFonts w:ascii="Times New Roman" w:hAnsi="Times New Roman" w:cs="Times New Roman"/>
          <w:color w:val="222222"/>
          <w:sz w:val="24"/>
          <w:szCs w:val="24"/>
          <w:shd w:val="clear" w:color="auto" w:fill="FFFFFF"/>
        </w:rPr>
        <w:t>Ohno</w:t>
      </w:r>
      <w:proofErr w:type="spellEnd"/>
      <w:r w:rsidR="00AC4CDE" w:rsidRPr="00AC4CDE">
        <w:rPr>
          <w:rFonts w:ascii="Times New Roman" w:hAnsi="Times New Roman" w:cs="Times New Roman"/>
          <w:color w:val="222222"/>
          <w:sz w:val="24"/>
          <w:szCs w:val="24"/>
          <w:shd w:val="clear" w:color="auto" w:fill="FFFFFF"/>
        </w:rPr>
        <w:t>-Machado, 2016)</w:t>
      </w:r>
      <w:r w:rsidRPr="00AC4CDE">
        <w:rPr>
          <w:rFonts w:ascii="Times New Roman" w:hAnsi="Times New Roman" w:cs="Times New Roman"/>
          <w:color w:val="222222"/>
          <w:sz w:val="24"/>
          <w:szCs w:val="24"/>
          <w:shd w:val="clear" w:color="auto" w:fill="FFFFFF"/>
        </w:rPr>
        <w:t xml:space="preserve">. At the same time, the career in the field of analytics and informatics requires a well-established background in computer information science. </w:t>
      </w:r>
    </w:p>
    <w:p w:rsidR="00B02B06" w:rsidRPr="00AC4CDE" w:rsidRDefault="00B02B06" w:rsidP="003F5DA7">
      <w:pPr>
        <w:spacing w:line="480" w:lineRule="auto"/>
        <w:ind w:firstLine="720"/>
        <w:jc w:val="both"/>
        <w:rPr>
          <w:rFonts w:ascii="Times New Roman" w:hAnsi="Times New Roman" w:cs="Times New Roman"/>
          <w:color w:val="222222"/>
          <w:sz w:val="24"/>
          <w:szCs w:val="24"/>
          <w:shd w:val="clear" w:color="auto" w:fill="FFFFFF"/>
        </w:rPr>
      </w:pPr>
      <w:r w:rsidRPr="00AC4CDE">
        <w:rPr>
          <w:rFonts w:ascii="Times New Roman" w:hAnsi="Times New Roman" w:cs="Times New Roman"/>
          <w:color w:val="222222"/>
          <w:sz w:val="24"/>
          <w:szCs w:val="24"/>
          <w:shd w:val="clear" w:color="auto" w:fill="FFFFFF"/>
        </w:rPr>
        <w:t xml:space="preserve">A job in health informatics is extremely appealing especially for an IT professional; however, success in the field of analytics and informatics requires a certain level of health care training and knowledge, which is obtainable through finishing master’s degree in healthcare informatics. Based on a report by Tremblay, Deckard, &amp; Klein (2016) most jobs in healthcare informatics are hybrids, which means that they require skill sets that significantly differ from other disciplines. In this case, for those who obtain their training in any one area required are unlikely to have the rest of the necessary skills in these new jobs. Therefore, it is important, to </w:t>
      </w:r>
      <w:r w:rsidRPr="00AC4CDE">
        <w:rPr>
          <w:rFonts w:ascii="Times New Roman" w:hAnsi="Times New Roman" w:cs="Times New Roman"/>
          <w:color w:val="222222"/>
          <w:sz w:val="24"/>
          <w:szCs w:val="24"/>
          <w:shd w:val="clear" w:color="auto" w:fill="FFFFFF"/>
        </w:rPr>
        <w:lastRenderedPageBreak/>
        <w:t>begin with, certificate programs, and then proceed to master’s program. It is also essential to have knowledge in IT fields.</w:t>
      </w:r>
    </w:p>
    <w:p w:rsidR="00B02B06" w:rsidRPr="00AC4CDE" w:rsidRDefault="00B02B06" w:rsidP="003F5DA7">
      <w:pPr>
        <w:spacing w:line="480" w:lineRule="auto"/>
        <w:ind w:firstLine="720"/>
        <w:jc w:val="both"/>
        <w:rPr>
          <w:rFonts w:ascii="Times New Roman" w:hAnsi="Times New Roman" w:cs="Times New Roman"/>
          <w:color w:val="222222"/>
          <w:sz w:val="24"/>
          <w:szCs w:val="24"/>
          <w:shd w:val="clear" w:color="auto" w:fill="FFFFFF"/>
        </w:rPr>
      </w:pPr>
      <w:r w:rsidRPr="00AC4CDE">
        <w:rPr>
          <w:rFonts w:ascii="Times New Roman" w:hAnsi="Times New Roman" w:cs="Times New Roman"/>
          <w:color w:val="222222"/>
          <w:sz w:val="24"/>
          <w:szCs w:val="24"/>
          <w:shd w:val="clear" w:color="auto" w:fill="FFFFFF"/>
        </w:rPr>
        <w:t xml:space="preserve">Even though a wide range of opportunities exists in the field of analytics and informatics, competition is stiff for top jobs. Finishing a master’s degree can assist in leveraging the competitive edge and convincing potential proprietor that every best-practice skill is in place for maximum effectiveness. Other than seeking a master’s degree in the process of augmenting experience and complementing prior education, actively participating in a specific associated organization as a way of increasing the networking power, gaining experience, seeking out local opportunities and exploring other essential aspects such as professional mentoring within the field of analytics and informatics.    </w:t>
      </w:r>
    </w:p>
    <w:p w:rsidR="00B02B06" w:rsidRPr="00AC4CDE" w:rsidRDefault="00B02B06" w:rsidP="003F5DA7">
      <w:pPr>
        <w:spacing w:line="480" w:lineRule="auto"/>
        <w:ind w:firstLine="720"/>
        <w:jc w:val="both"/>
        <w:rPr>
          <w:rFonts w:ascii="Times New Roman" w:hAnsi="Times New Roman" w:cs="Times New Roman"/>
          <w:color w:val="222222"/>
          <w:sz w:val="24"/>
          <w:szCs w:val="24"/>
          <w:shd w:val="clear" w:color="auto" w:fill="FFFFFF"/>
        </w:rPr>
      </w:pPr>
      <w:r w:rsidRPr="00AC4CDE">
        <w:rPr>
          <w:rFonts w:ascii="Times New Roman" w:hAnsi="Times New Roman" w:cs="Times New Roman"/>
          <w:color w:val="222222"/>
          <w:sz w:val="24"/>
          <w:szCs w:val="24"/>
          <w:shd w:val="clear" w:color="auto" w:fill="FFFFFF"/>
        </w:rPr>
        <w:t xml:space="preserve">Qualifications in the area of analytics and informatics vary based on the employer requirements. However, pursuing the field of analytics and informatics takes commitment. The graduate degree in health informatics allows for the expansion of career expectations. Overall, success in the field of analytics and informatics requires a certain level of health care training and knowledge, which is obtainable through finishing a master’s degree in healthcare informatics. At the same time, other than seeking a master’s degree, specific skill sets in areas such as IT, a background in computer information science, and unique leadership and business knowledge and skills help in building on the existing medical experience, thus, increasing the possibility of success in the field of analytics and informatics.  </w:t>
      </w:r>
    </w:p>
    <w:p w:rsidR="00233E22" w:rsidRPr="00AC4CDE" w:rsidRDefault="00233E22" w:rsidP="003F5DA7">
      <w:pPr>
        <w:spacing w:line="480" w:lineRule="auto"/>
        <w:jc w:val="both"/>
        <w:rPr>
          <w:rFonts w:ascii="Times New Roman" w:hAnsi="Times New Roman" w:cs="Times New Roman"/>
          <w:color w:val="222222"/>
          <w:sz w:val="24"/>
          <w:szCs w:val="24"/>
          <w:shd w:val="clear" w:color="auto" w:fill="FFFFFF"/>
        </w:rPr>
      </w:pPr>
      <w:r w:rsidRPr="00AC4CDE">
        <w:rPr>
          <w:rFonts w:ascii="Times New Roman" w:hAnsi="Times New Roman" w:cs="Times New Roman"/>
          <w:color w:val="222222"/>
          <w:sz w:val="24"/>
          <w:szCs w:val="24"/>
          <w:shd w:val="clear" w:color="auto" w:fill="FFFFFF"/>
        </w:rPr>
        <w:br w:type="page"/>
      </w:r>
    </w:p>
    <w:p w:rsidR="00A43878" w:rsidRPr="00AC4CDE" w:rsidRDefault="0089319C" w:rsidP="003F5DA7">
      <w:pPr>
        <w:spacing w:line="480" w:lineRule="auto"/>
        <w:jc w:val="center"/>
        <w:rPr>
          <w:rFonts w:ascii="Times New Roman" w:hAnsi="Times New Roman" w:cs="Times New Roman"/>
          <w:sz w:val="24"/>
          <w:szCs w:val="24"/>
        </w:rPr>
      </w:pPr>
      <w:r w:rsidRPr="00AC4CDE">
        <w:rPr>
          <w:rFonts w:ascii="Times New Roman" w:hAnsi="Times New Roman" w:cs="Times New Roman"/>
          <w:sz w:val="24"/>
          <w:szCs w:val="24"/>
        </w:rPr>
        <w:lastRenderedPageBreak/>
        <w:t>References</w:t>
      </w:r>
    </w:p>
    <w:p w:rsidR="00B02B06" w:rsidRPr="00AC4CDE" w:rsidRDefault="00B02B06" w:rsidP="003F5DA7">
      <w:pPr>
        <w:pStyle w:val="Bibliography"/>
        <w:spacing w:line="480" w:lineRule="auto"/>
        <w:ind w:left="720" w:hanging="720"/>
        <w:jc w:val="both"/>
        <w:rPr>
          <w:rFonts w:ascii="Times New Roman" w:hAnsi="Times New Roman" w:cs="Times New Roman"/>
          <w:noProof/>
          <w:sz w:val="24"/>
          <w:szCs w:val="24"/>
        </w:rPr>
      </w:pPr>
      <w:r w:rsidRPr="00AC4CDE">
        <w:rPr>
          <w:rFonts w:ascii="Times New Roman" w:hAnsi="Times New Roman" w:cs="Times New Roman"/>
          <w:color w:val="222222"/>
          <w:sz w:val="24"/>
          <w:szCs w:val="24"/>
          <w:shd w:val="clear" w:color="auto" w:fill="FFFFFF"/>
        </w:rPr>
        <w:fldChar w:fldCharType="begin"/>
      </w:r>
      <w:r w:rsidRPr="00AC4CDE">
        <w:rPr>
          <w:rFonts w:ascii="Times New Roman" w:hAnsi="Times New Roman" w:cs="Times New Roman"/>
          <w:color w:val="222222"/>
          <w:sz w:val="24"/>
          <w:szCs w:val="24"/>
          <w:shd w:val="clear" w:color="auto" w:fill="FFFFFF"/>
        </w:rPr>
        <w:instrText xml:space="preserve"> BIBLIOGRAPHY  \l 1033 </w:instrText>
      </w:r>
      <w:r w:rsidRPr="00AC4CDE">
        <w:rPr>
          <w:rFonts w:ascii="Times New Roman" w:hAnsi="Times New Roman" w:cs="Times New Roman"/>
          <w:color w:val="222222"/>
          <w:sz w:val="24"/>
          <w:szCs w:val="24"/>
          <w:shd w:val="clear" w:color="auto" w:fill="FFFFFF"/>
        </w:rPr>
        <w:fldChar w:fldCharType="separate"/>
      </w:r>
      <w:r w:rsidRPr="00AC4CDE">
        <w:rPr>
          <w:rFonts w:ascii="Times New Roman" w:hAnsi="Times New Roman" w:cs="Times New Roman"/>
          <w:noProof/>
          <w:sz w:val="24"/>
          <w:szCs w:val="24"/>
        </w:rPr>
        <w:t xml:space="preserve">Butler, M. (2018). </w:t>
      </w:r>
      <w:r w:rsidRPr="00AC4CDE">
        <w:rPr>
          <w:rFonts w:ascii="Times New Roman" w:hAnsi="Times New Roman" w:cs="Times New Roman"/>
          <w:i/>
          <w:iCs/>
          <w:noProof/>
          <w:sz w:val="24"/>
          <w:szCs w:val="24"/>
        </w:rPr>
        <w:t>How to Break Into Analytics and Informatics.</w:t>
      </w:r>
      <w:r w:rsidRPr="00AC4CDE">
        <w:rPr>
          <w:rFonts w:ascii="Times New Roman" w:hAnsi="Times New Roman" w:cs="Times New Roman"/>
          <w:noProof/>
          <w:sz w:val="24"/>
          <w:szCs w:val="24"/>
        </w:rPr>
        <w:t xml:space="preserve"> Retrieved 02 2019, from American Heal</w:t>
      </w:r>
      <w:bookmarkStart w:id="0" w:name="_GoBack"/>
      <w:bookmarkEnd w:id="0"/>
      <w:r w:rsidRPr="00AC4CDE">
        <w:rPr>
          <w:rFonts w:ascii="Times New Roman" w:hAnsi="Times New Roman" w:cs="Times New Roman"/>
          <w:noProof/>
          <w:sz w:val="24"/>
          <w:szCs w:val="24"/>
        </w:rPr>
        <w:t>th Information Management Association: http://bok.ahima.org/doc?oid=301895#.XFgXKVUzZ1s</w:t>
      </w:r>
    </w:p>
    <w:p w:rsidR="00AC4CDE" w:rsidRPr="00AC4CDE" w:rsidRDefault="00B02B06" w:rsidP="003F5DA7">
      <w:pPr>
        <w:pStyle w:val="Bibliography"/>
        <w:spacing w:after="200" w:line="480" w:lineRule="auto"/>
        <w:ind w:left="720" w:hanging="720"/>
        <w:jc w:val="both"/>
        <w:rPr>
          <w:rFonts w:ascii="Times New Roman" w:hAnsi="Times New Roman" w:cs="Times New Roman"/>
          <w:color w:val="222222"/>
          <w:sz w:val="24"/>
          <w:szCs w:val="24"/>
          <w:shd w:val="clear" w:color="auto" w:fill="FFFFFF"/>
        </w:rPr>
      </w:pPr>
      <w:r w:rsidRPr="00AC4CDE">
        <w:rPr>
          <w:rFonts w:ascii="Times New Roman" w:hAnsi="Times New Roman" w:cs="Times New Roman"/>
          <w:color w:val="222222"/>
          <w:sz w:val="24"/>
          <w:szCs w:val="24"/>
          <w:shd w:val="clear" w:color="auto" w:fill="FFFFFF"/>
        </w:rPr>
        <w:fldChar w:fldCharType="end"/>
      </w:r>
      <w:proofErr w:type="spellStart"/>
      <w:r w:rsidR="00AC4CDE" w:rsidRPr="00AC4CDE">
        <w:rPr>
          <w:rFonts w:ascii="Times New Roman" w:hAnsi="Times New Roman" w:cs="Times New Roman"/>
          <w:color w:val="222222"/>
          <w:sz w:val="24"/>
          <w:szCs w:val="24"/>
          <w:shd w:val="clear" w:color="auto" w:fill="FFFFFF"/>
        </w:rPr>
        <w:t>Ohno</w:t>
      </w:r>
      <w:proofErr w:type="spellEnd"/>
      <w:r w:rsidR="00AC4CDE" w:rsidRPr="00AC4CDE">
        <w:rPr>
          <w:rFonts w:ascii="Times New Roman" w:hAnsi="Times New Roman" w:cs="Times New Roman"/>
          <w:color w:val="222222"/>
          <w:sz w:val="24"/>
          <w:szCs w:val="24"/>
          <w:shd w:val="clear" w:color="auto" w:fill="FFFFFF"/>
        </w:rPr>
        <w:t>-Machado, L. (2016). Using health information technology for clinical decision support and predictive analytics. </w:t>
      </w:r>
      <w:r w:rsidR="00AC4CDE" w:rsidRPr="00AC4CDE">
        <w:rPr>
          <w:rFonts w:ascii="Times New Roman" w:hAnsi="Times New Roman" w:cs="Times New Roman"/>
          <w:i/>
          <w:iCs/>
          <w:color w:val="222222"/>
          <w:sz w:val="24"/>
          <w:szCs w:val="24"/>
          <w:shd w:val="clear" w:color="auto" w:fill="FFFFFF"/>
        </w:rPr>
        <w:t>Journal of the American Medical Informatics Association</w:t>
      </w:r>
      <w:r w:rsidR="00AC4CDE" w:rsidRPr="00AC4CDE">
        <w:rPr>
          <w:rFonts w:ascii="Times New Roman" w:hAnsi="Times New Roman" w:cs="Times New Roman"/>
          <w:color w:val="222222"/>
          <w:sz w:val="24"/>
          <w:szCs w:val="24"/>
          <w:shd w:val="clear" w:color="auto" w:fill="FFFFFF"/>
        </w:rPr>
        <w:t>, </w:t>
      </w:r>
      <w:r w:rsidR="00AC4CDE" w:rsidRPr="00AC4CDE">
        <w:rPr>
          <w:rFonts w:ascii="Times New Roman" w:hAnsi="Times New Roman" w:cs="Times New Roman"/>
          <w:i/>
          <w:iCs/>
          <w:color w:val="222222"/>
          <w:sz w:val="24"/>
          <w:szCs w:val="24"/>
          <w:shd w:val="clear" w:color="auto" w:fill="FFFFFF"/>
        </w:rPr>
        <w:t>24</w:t>
      </w:r>
      <w:r w:rsidR="00AC4CDE" w:rsidRPr="00AC4CDE">
        <w:rPr>
          <w:rFonts w:ascii="Times New Roman" w:hAnsi="Times New Roman" w:cs="Times New Roman"/>
          <w:color w:val="222222"/>
          <w:sz w:val="24"/>
          <w:szCs w:val="24"/>
          <w:shd w:val="clear" w:color="auto" w:fill="FFFFFF"/>
        </w:rPr>
        <w:t>(1), 1-1.</w:t>
      </w:r>
      <w:r w:rsidR="00AC4CDE" w:rsidRPr="00AC4CDE">
        <w:rPr>
          <w:rFonts w:ascii="Times New Roman" w:hAnsi="Times New Roman" w:cs="Times New Roman"/>
          <w:sz w:val="24"/>
          <w:szCs w:val="24"/>
        </w:rPr>
        <w:t xml:space="preserve"> Retrieved from </w:t>
      </w:r>
      <w:r w:rsidR="00AC4CDE" w:rsidRPr="00AC4CDE">
        <w:rPr>
          <w:rFonts w:ascii="Times New Roman" w:hAnsi="Times New Roman" w:cs="Times New Roman"/>
          <w:color w:val="222222"/>
          <w:sz w:val="24"/>
          <w:szCs w:val="24"/>
          <w:shd w:val="clear" w:color="auto" w:fill="FFFFFF"/>
        </w:rPr>
        <w:t xml:space="preserve">https://doi.org/10.1093/jamia/ocw163 </w:t>
      </w:r>
    </w:p>
    <w:p w:rsidR="00FC0EC7" w:rsidRPr="00AC4CDE" w:rsidRDefault="00B02B06" w:rsidP="003F5DA7">
      <w:pPr>
        <w:pStyle w:val="Bibliography"/>
        <w:spacing w:after="200" w:line="480" w:lineRule="auto"/>
        <w:ind w:left="720" w:hanging="720"/>
        <w:jc w:val="both"/>
        <w:rPr>
          <w:rFonts w:ascii="Times New Roman" w:hAnsi="Times New Roman" w:cs="Times New Roman"/>
          <w:color w:val="222222"/>
          <w:sz w:val="24"/>
          <w:szCs w:val="24"/>
          <w:shd w:val="clear" w:color="auto" w:fill="FFFFFF"/>
        </w:rPr>
      </w:pPr>
      <w:r w:rsidRPr="00AC4CDE">
        <w:rPr>
          <w:rFonts w:ascii="Times New Roman" w:hAnsi="Times New Roman" w:cs="Times New Roman"/>
          <w:color w:val="222222"/>
          <w:sz w:val="24"/>
          <w:szCs w:val="24"/>
          <w:shd w:val="clear" w:color="auto" w:fill="FFFFFF"/>
        </w:rPr>
        <w:t>Tremblay, M. C., Deckard, G. J., &amp; Klein, R. (2016). Health informatics and analytics—building a program to integrate business analytics across clinical and administrative disciplines. </w:t>
      </w:r>
      <w:r w:rsidRPr="00AC4CDE">
        <w:rPr>
          <w:rFonts w:ascii="Times New Roman" w:hAnsi="Times New Roman" w:cs="Times New Roman"/>
          <w:i/>
          <w:iCs/>
          <w:color w:val="222222"/>
          <w:sz w:val="24"/>
          <w:szCs w:val="24"/>
          <w:shd w:val="clear" w:color="auto" w:fill="FFFFFF"/>
        </w:rPr>
        <w:t>Journal of the American Medical Informatics Association</w:t>
      </w:r>
      <w:r w:rsidRPr="00AC4CDE">
        <w:rPr>
          <w:rFonts w:ascii="Times New Roman" w:hAnsi="Times New Roman" w:cs="Times New Roman"/>
          <w:color w:val="222222"/>
          <w:sz w:val="24"/>
          <w:szCs w:val="24"/>
          <w:shd w:val="clear" w:color="auto" w:fill="FFFFFF"/>
        </w:rPr>
        <w:t>, </w:t>
      </w:r>
      <w:r w:rsidRPr="00AC4CDE">
        <w:rPr>
          <w:rFonts w:ascii="Times New Roman" w:hAnsi="Times New Roman" w:cs="Times New Roman"/>
          <w:i/>
          <w:iCs/>
          <w:color w:val="222222"/>
          <w:sz w:val="24"/>
          <w:szCs w:val="24"/>
          <w:shd w:val="clear" w:color="auto" w:fill="FFFFFF"/>
        </w:rPr>
        <w:t>23</w:t>
      </w:r>
      <w:r w:rsidRPr="00AC4CDE">
        <w:rPr>
          <w:rFonts w:ascii="Times New Roman" w:hAnsi="Times New Roman" w:cs="Times New Roman"/>
          <w:color w:val="222222"/>
          <w:sz w:val="24"/>
          <w:szCs w:val="24"/>
          <w:shd w:val="clear" w:color="auto" w:fill="FFFFFF"/>
        </w:rPr>
        <w:t>(4), 824-828. Retrieved from https://doi.org/10.1093/jamia/ocw055</w:t>
      </w:r>
    </w:p>
    <w:p w:rsidR="00AC4CDE" w:rsidRPr="00AC4CDE" w:rsidRDefault="00AC4CDE" w:rsidP="00AC4CDE">
      <w:pPr>
        <w:rPr>
          <w:rFonts w:ascii="Times New Roman" w:hAnsi="Times New Roman" w:cs="Times New Roman"/>
          <w:sz w:val="24"/>
          <w:szCs w:val="24"/>
        </w:rPr>
      </w:pPr>
    </w:p>
    <w:sectPr w:rsidR="00AC4CDE" w:rsidRPr="00AC4CDE" w:rsidSect="009017B5">
      <w:headerReference w:type="default" r:id="rId8"/>
      <w:headerReference w:type="first" r:id="rId9"/>
      <w:pgSz w:w="11906" w:h="16838"/>
      <w:pgMar w:top="1135"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15CD1" w:rsidRDefault="00115CD1" w:rsidP="00EE0CEB">
      <w:pPr>
        <w:spacing w:after="0" w:line="240" w:lineRule="auto"/>
      </w:pPr>
      <w:r>
        <w:separator/>
      </w:r>
    </w:p>
  </w:endnote>
  <w:endnote w:type="continuationSeparator" w:id="0">
    <w:p w:rsidR="00115CD1" w:rsidRDefault="00115CD1" w:rsidP="00EE0C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15CD1" w:rsidRDefault="00115CD1" w:rsidP="00EE0CEB">
      <w:pPr>
        <w:spacing w:after="0" w:line="240" w:lineRule="auto"/>
      </w:pPr>
      <w:r>
        <w:separator/>
      </w:r>
    </w:p>
  </w:footnote>
  <w:footnote w:type="continuationSeparator" w:id="0">
    <w:p w:rsidR="00115CD1" w:rsidRDefault="00115CD1" w:rsidP="00EE0CE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62C1" w:rsidRPr="00617D8A" w:rsidRDefault="00B02B06" w:rsidP="00617D8A">
    <w:pPr>
      <w:rPr>
        <w:rFonts w:ascii="Times New Roman" w:hAnsi="Times New Roman" w:cs="Times New Roman"/>
        <w:color w:val="222222"/>
        <w:sz w:val="24"/>
        <w:shd w:val="clear" w:color="auto" w:fill="FFFFFF"/>
      </w:rPr>
    </w:pPr>
    <w:r w:rsidRPr="00B02B06">
      <w:rPr>
        <w:rFonts w:ascii="Times New Roman" w:hAnsi="Times New Roman" w:cs="Times New Roman"/>
        <w:color w:val="222222"/>
        <w:sz w:val="24"/>
        <w:szCs w:val="24"/>
        <w:shd w:val="clear" w:color="auto" w:fill="FFFFFF"/>
      </w:rPr>
      <w:t>ANALYTICS AND INFORMATICS</w:t>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r>
    <w:r w:rsidR="00C55F16">
      <w:rPr>
        <w:rFonts w:ascii="Times New Roman" w:hAnsi="Times New Roman" w:cs="Times New Roman"/>
        <w:color w:val="222222"/>
        <w:sz w:val="24"/>
        <w:szCs w:val="24"/>
        <w:shd w:val="clear" w:color="auto" w:fill="FFFFFF"/>
      </w:rPr>
      <w:tab/>
    </w:r>
    <w:r w:rsidR="00C55F16">
      <w:rPr>
        <w:rFonts w:ascii="Times New Roman" w:hAnsi="Times New Roman" w:cs="Times New Roman"/>
        <w:color w:val="222222"/>
        <w:sz w:val="24"/>
        <w:szCs w:val="24"/>
        <w:shd w:val="clear" w:color="auto" w:fill="FFFFFF"/>
      </w:rPr>
      <w:tab/>
    </w:r>
    <w:r w:rsidR="00C35B4A">
      <w:rPr>
        <w:rFonts w:ascii="Times New Roman" w:hAnsi="Times New Roman" w:cs="Times New Roman"/>
        <w:color w:val="222222"/>
        <w:sz w:val="24"/>
        <w:szCs w:val="24"/>
        <w:shd w:val="clear" w:color="auto" w:fill="FFFFFF"/>
      </w:rPr>
      <w:tab/>
    </w:r>
    <w:r w:rsidR="00C35B4A">
      <w:rPr>
        <w:rFonts w:ascii="Times New Roman" w:hAnsi="Times New Roman" w:cs="Times New Roman"/>
        <w:color w:val="222222"/>
        <w:sz w:val="24"/>
        <w:szCs w:val="24"/>
        <w:shd w:val="clear" w:color="auto" w:fill="FFFFFF"/>
      </w:rPr>
      <w:tab/>
    </w:r>
    <w:r w:rsidR="00C317C5">
      <w:rPr>
        <w:rFonts w:ascii="Times New Roman" w:hAnsi="Times New Roman" w:cs="Times New Roman"/>
        <w:sz w:val="24"/>
        <w:szCs w:val="24"/>
      </w:rPr>
      <w:tab/>
    </w:r>
    <w:r w:rsidR="002540AE" w:rsidRPr="006F3F78">
      <w:rPr>
        <w:rFonts w:ascii="Times New Roman" w:hAnsi="Times New Roman" w:cs="Times New Roman"/>
        <w:sz w:val="24"/>
        <w:szCs w:val="24"/>
      </w:rPr>
      <w:fldChar w:fldCharType="begin"/>
    </w:r>
    <w:r w:rsidR="00F93000" w:rsidRPr="006F3F78">
      <w:rPr>
        <w:rFonts w:ascii="Times New Roman" w:hAnsi="Times New Roman" w:cs="Times New Roman"/>
        <w:sz w:val="24"/>
        <w:szCs w:val="24"/>
      </w:rPr>
      <w:instrText xml:space="preserve"> PAGE   \* MERGEFORMAT </w:instrText>
    </w:r>
    <w:r w:rsidR="002540AE" w:rsidRPr="006F3F78">
      <w:rPr>
        <w:rFonts w:ascii="Times New Roman" w:hAnsi="Times New Roman" w:cs="Times New Roman"/>
        <w:sz w:val="24"/>
        <w:szCs w:val="24"/>
      </w:rPr>
      <w:fldChar w:fldCharType="separate"/>
    </w:r>
    <w:r w:rsidR="003F5DA7">
      <w:rPr>
        <w:rFonts w:ascii="Times New Roman" w:hAnsi="Times New Roman" w:cs="Times New Roman"/>
        <w:noProof/>
        <w:sz w:val="24"/>
        <w:szCs w:val="24"/>
      </w:rPr>
      <w:t>3</w:t>
    </w:r>
    <w:r w:rsidR="002540AE" w:rsidRPr="006F3F78">
      <w:rPr>
        <w:rFonts w:ascii="Times New Roman" w:hAnsi="Times New Roman" w:cs="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62C1" w:rsidRPr="00C35B4A" w:rsidRDefault="002162C1" w:rsidP="00B02B06">
    <w:pPr>
      <w:spacing w:line="480" w:lineRule="auto"/>
      <w:rPr>
        <w:rFonts w:ascii="Times New Roman" w:hAnsi="Times New Roman" w:cs="Times New Roman"/>
        <w:color w:val="222222"/>
        <w:sz w:val="24"/>
        <w:szCs w:val="24"/>
        <w:shd w:val="clear" w:color="auto" w:fill="FFFFFF"/>
      </w:rPr>
    </w:pPr>
    <w:r w:rsidRPr="00D71ECA">
      <w:rPr>
        <w:rFonts w:ascii="Times New Roman" w:hAnsi="Times New Roman" w:cs="Times New Roman"/>
        <w:sz w:val="24"/>
        <w:szCs w:val="24"/>
      </w:rPr>
      <w:t>Running head</w:t>
    </w:r>
    <w:r w:rsidR="00085728" w:rsidRPr="00D71ECA">
      <w:rPr>
        <w:rFonts w:ascii="Times New Roman" w:hAnsi="Times New Roman" w:cs="Times New Roman"/>
        <w:sz w:val="24"/>
        <w:szCs w:val="24"/>
      </w:rPr>
      <w:t>:</w:t>
    </w:r>
    <w:r w:rsidR="00085728" w:rsidRPr="00D71ECA">
      <w:rPr>
        <w:rFonts w:ascii="Times New Roman" w:hAnsi="Times New Roman" w:cs="Times New Roman"/>
        <w:sz w:val="24"/>
        <w:szCs w:val="24"/>
        <w:shd w:val="clear" w:color="auto" w:fill="FFFFFF"/>
      </w:rPr>
      <w:t xml:space="preserve"> </w:t>
    </w:r>
    <w:r w:rsidR="00B02B06" w:rsidRPr="00B02B06">
      <w:rPr>
        <w:rFonts w:ascii="Times New Roman" w:hAnsi="Times New Roman" w:cs="Times New Roman"/>
        <w:color w:val="222222"/>
        <w:sz w:val="24"/>
        <w:szCs w:val="24"/>
        <w:shd w:val="clear" w:color="auto" w:fill="FFFFFF"/>
      </w:rPr>
      <w:t>ANALYTICS AND INFORMATICS</w:t>
    </w:r>
    <w:r w:rsidR="00B02B06">
      <w:rPr>
        <w:rFonts w:ascii="Times New Roman" w:hAnsi="Times New Roman" w:cs="Times New Roman"/>
        <w:color w:val="222222"/>
        <w:sz w:val="24"/>
        <w:szCs w:val="24"/>
        <w:shd w:val="clear" w:color="auto" w:fill="FFFFFF"/>
      </w:rPr>
      <w:tab/>
    </w:r>
    <w:r w:rsidR="00C55F16">
      <w:rPr>
        <w:rFonts w:ascii="Times New Roman" w:hAnsi="Times New Roman" w:cs="Times New Roman"/>
        <w:color w:val="222222"/>
        <w:sz w:val="24"/>
        <w:szCs w:val="24"/>
        <w:shd w:val="clear" w:color="auto" w:fill="FFFFFF"/>
      </w:rPr>
      <w:tab/>
    </w:r>
    <w:r w:rsidR="00C55F16">
      <w:rPr>
        <w:rFonts w:ascii="Times New Roman" w:hAnsi="Times New Roman" w:cs="Times New Roman"/>
        <w:color w:val="222222"/>
        <w:sz w:val="24"/>
        <w:szCs w:val="24"/>
        <w:shd w:val="clear" w:color="auto" w:fill="FFFFFF"/>
      </w:rPr>
      <w:tab/>
    </w:r>
    <w:r w:rsidR="00C55F16">
      <w:rPr>
        <w:rFonts w:ascii="Times New Roman" w:hAnsi="Times New Roman" w:cs="Times New Roman"/>
        <w:color w:val="222222"/>
        <w:sz w:val="24"/>
        <w:szCs w:val="24"/>
        <w:shd w:val="clear" w:color="auto" w:fill="FFFFFF"/>
      </w:rPr>
      <w:tab/>
    </w:r>
    <w:r w:rsidR="00FD62C8">
      <w:rPr>
        <w:rFonts w:ascii="Times New Roman" w:hAnsi="Times New Roman" w:cs="Times New Roman"/>
        <w:color w:val="222222"/>
        <w:sz w:val="24"/>
        <w:szCs w:val="24"/>
        <w:shd w:val="clear" w:color="auto" w:fill="FFFFFF"/>
      </w:rPr>
      <w:tab/>
    </w:r>
    <w:r w:rsidR="002540AE" w:rsidRPr="00D71ECA">
      <w:rPr>
        <w:rFonts w:ascii="Times New Roman" w:hAnsi="Times New Roman" w:cs="Times New Roman"/>
        <w:sz w:val="24"/>
        <w:szCs w:val="24"/>
      </w:rPr>
      <w:fldChar w:fldCharType="begin"/>
    </w:r>
    <w:r w:rsidRPr="00D71ECA">
      <w:rPr>
        <w:rFonts w:ascii="Times New Roman" w:hAnsi="Times New Roman" w:cs="Times New Roman"/>
        <w:sz w:val="24"/>
        <w:szCs w:val="24"/>
      </w:rPr>
      <w:instrText xml:space="preserve"> PAGE   \* MERGEFORMAT </w:instrText>
    </w:r>
    <w:r w:rsidR="002540AE" w:rsidRPr="00D71ECA">
      <w:rPr>
        <w:rFonts w:ascii="Times New Roman" w:hAnsi="Times New Roman" w:cs="Times New Roman"/>
        <w:sz w:val="24"/>
        <w:szCs w:val="24"/>
      </w:rPr>
      <w:fldChar w:fldCharType="separate"/>
    </w:r>
    <w:r w:rsidR="003F5DA7">
      <w:rPr>
        <w:rFonts w:ascii="Times New Roman" w:hAnsi="Times New Roman" w:cs="Times New Roman"/>
        <w:noProof/>
        <w:sz w:val="24"/>
        <w:szCs w:val="24"/>
      </w:rPr>
      <w:t>1</w:t>
    </w:r>
    <w:r w:rsidR="002540AE" w:rsidRPr="00D71ECA">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3E96538"/>
    <w:multiLevelType w:val="hybridMultilevel"/>
    <w:tmpl w:val="C8B4319E"/>
    <w:lvl w:ilvl="0" w:tplc="4D66D2EE">
      <w:start w:val="1"/>
      <w:numFmt w:val="bullet"/>
      <w:lvlText w:val=""/>
      <w:lvlJc w:val="left"/>
      <w:pPr>
        <w:ind w:left="770" w:hanging="360"/>
      </w:pPr>
      <w:rPr>
        <w:rFonts w:ascii="Wingdings" w:hAnsi="Wingdings" w:hint="default"/>
      </w:rPr>
    </w:lvl>
    <w:lvl w:ilvl="1" w:tplc="A2B46536" w:tentative="1">
      <w:start w:val="1"/>
      <w:numFmt w:val="bullet"/>
      <w:lvlText w:val="o"/>
      <w:lvlJc w:val="left"/>
      <w:pPr>
        <w:ind w:left="1490" w:hanging="360"/>
      </w:pPr>
      <w:rPr>
        <w:rFonts w:ascii="Courier New" w:hAnsi="Courier New" w:cs="Courier New" w:hint="default"/>
      </w:rPr>
    </w:lvl>
    <w:lvl w:ilvl="2" w:tplc="471A40A6" w:tentative="1">
      <w:start w:val="1"/>
      <w:numFmt w:val="bullet"/>
      <w:lvlText w:val=""/>
      <w:lvlJc w:val="left"/>
      <w:pPr>
        <w:ind w:left="2210" w:hanging="360"/>
      </w:pPr>
      <w:rPr>
        <w:rFonts w:ascii="Wingdings" w:hAnsi="Wingdings" w:hint="default"/>
      </w:rPr>
    </w:lvl>
    <w:lvl w:ilvl="3" w:tplc="8F1E1F88" w:tentative="1">
      <w:start w:val="1"/>
      <w:numFmt w:val="bullet"/>
      <w:lvlText w:val=""/>
      <w:lvlJc w:val="left"/>
      <w:pPr>
        <w:ind w:left="2930" w:hanging="360"/>
      </w:pPr>
      <w:rPr>
        <w:rFonts w:ascii="Symbol" w:hAnsi="Symbol" w:hint="default"/>
      </w:rPr>
    </w:lvl>
    <w:lvl w:ilvl="4" w:tplc="E7D8EF86" w:tentative="1">
      <w:start w:val="1"/>
      <w:numFmt w:val="bullet"/>
      <w:lvlText w:val="o"/>
      <w:lvlJc w:val="left"/>
      <w:pPr>
        <w:ind w:left="3650" w:hanging="360"/>
      </w:pPr>
      <w:rPr>
        <w:rFonts w:ascii="Courier New" w:hAnsi="Courier New" w:cs="Courier New" w:hint="default"/>
      </w:rPr>
    </w:lvl>
    <w:lvl w:ilvl="5" w:tplc="A96C43DE" w:tentative="1">
      <w:start w:val="1"/>
      <w:numFmt w:val="bullet"/>
      <w:lvlText w:val=""/>
      <w:lvlJc w:val="left"/>
      <w:pPr>
        <w:ind w:left="4370" w:hanging="360"/>
      </w:pPr>
      <w:rPr>
        <w:rFonts w:ascii="Wingdings" w:hAnsi="Wingdings" w:hint="default"/>
      </w:rPr>
    </w:lvl>
    <w:lvl w:ilvl="6" w:tplc="19C86328" w:tentative="1">
      <w:start w:val="1"/>
      <w:numFmt w:val="bullet"/>
      <w:lvlText w:val=""/>
      <w:lvlJc w:val="left"/>
      <w:pPr>
        <w:ind w:left="5090" w:hanging="360"/>
      </w:pPr>
      <w:rPr>
        <w:rFonts w:ascii="Symbol" w:hAnsi="Symbol" w:hint="default"/>
      </w:rPr>
    </w:lvl>
    <w:lvl w:ilvl="7" w:tplc="6D32A2A0" w:tentative="1">
      <w:start w:val="1"/>
      <w:numFmt w:val="bullet"/>
      <w:lvlText w:val="o"/>
      <w:lvlJc w:val="left"/>
      <w:pPr>
        <w:ind w:left="5810" w:hanging="360"/>
      </w:pPr>
      <w:rPr>
        <w:rFonts w:ascii="Courier New" w:hAnsi="Courier New" w:cs="Courier New" w:hint="default"/>
      </w:rPr>
    </w:lvl>
    <w:lvl w:ilvl="8" w:tplc="7E702682" w:tentative="1">
      <w:start w:val="1"/>
      <w:numFmt w:val="bullet"/>
      <w:lvlText w:val=""/>
      <w:lvlJc w:val="left"/>
      <w:pPr>
        <w:ind w:left="6530" w:hanging="360"/>
      </w:pPr>
      <w:rPr>
        <w:rFonts w:ascii="Wingdings" w:hAnsi="Wingdings" w:hint="default"/>
      </w:rPr>
    </w:lvl>
  </w:abstractNum>
  <w:abstractNum w:abstractNumId="1">
    <w:nsid w:val="2D8807CB"/>
    <w:multiLevelType w:val="hybridMultilevel"/>
    <w:tmpl w:val="9CF2A0D0"/>
    <w:lvl w:ilvl="0" w:tplc="F338747C">
      <w:start w:val="1"/>
      <w:numFmt w:val="lowerRoman"/>
      <w:lvlText w:val="%1."/>
      <w:lvlJc w:val="left"/>
      <w:pPr>
        <w:ind w:left="1080" w:hanging="720"/>
      </w:pPr>
      <w:rPr>
        <w:rFonts w:hint="default"/>
      </w:rPr>
    </w:lvl>
    <w:lvl w:ilvl="1" w:tplc="34087B78" w:tentative="1">
      <w:start w:val="1"/>
      <w:numFmt w:val="lowerLetter"/>
      <w:lvlText w:val="%2."/>
      <w:lvlJc w:val="left"/>
      <w:pPr>
        <w:ind w:left="1440" w:hanging="360"/>
      </w:pPr>
    </w:lvl>
    <w:lvl w:ilvl="2" w:tplc="513AB12A" w:tentative="1">
      <w:start w:val="1"/>
      <w:numFmt w:val="lowerRoman"/>
      <w:lvlText w:val="%3."/>
      <w:lvlJc w:val="right"/>
      <w:pPr>
        <w:ind w:left="2160" w:hanging="180"/>
      </w:pPr>
    </w:lvl>
    <w:lvl w:ilvl="3" w:tplc="1DB6396C" w:tentative="1">
      <w:start w:val="1"/>
      <w:numFmt w:val="decimal"/>
      <w:lvlText w:val="%4."/>
      <w:lvlJc w:val="left"/>
      <w:pPr>
        <w:ind w:left="2880" w:hanging="360"/>
      </w:pPr>
    </w:lvl>
    <w:lvl w:ilvl="4" w:tplc="675CAFE8" w:tentative="1">
      <w:start w:val="1"/>
      <w:numFmt w:val="lowerLetter"/>
      <w:lvlText w:val="%5."/>
      <w:lvlJc w:val="left"/>
      <w:pPr>
        <w:ind w:left="3600" w:hanging="360"/>
      </w:pPr>
    </w:lvl>
    <w:lvl w:ilvl="5" w:tplc="C42A3716" w:tentative="1">
      <w:start w:val="1"/>
      <w:numFmt w:val="lowerRoman"/>
      <w:lvlText w:val="%6."/>
      <w:lvlJc w:val="right"/>
      <w:pPr>
        <w:ind w:left="4320" w:hanging="180"/>
      </w:pPr>
    </w:lvl>
    <w:lvl w:ilvl="6" w:tplc="CAFCC1F0" w:tentative="1">
      <w:start w:val="1"/>
      <w:numFmt w:val="decimal"/>
      <w:lvlText w:val="%7."/>
      <w:lvlJc w:val="left"/>
      <w:pPr>
        <w:ind w:left="5040" w:hanging="360"/>
      </w:pPr>
    </w:lvl>
    <w:lvl w:ilvl="7" w:tplc="8E722E12" w:tentative="1">
      <w:start w:val="1"/>
      <w:numFmt w:val="lowerLetter"/>
      <w:lvlText w:val="%8."/>
      <w:lvlJc w:val="left"/>
      <w:pPr>
        <w:ind w:left="5760" w:hanging="360"/>
      </w:pPr>
    </w:lvl>
    <w:lvl w:ilvl="8" w:tplc="DC960192" w:tentative="1">
      <w:start w:val="1"/>
      <w:numFmt w:val="lowerRoman"/>
      <w:lvlText w:val="%9."/>
      <w:lvlJc w:val="right"/>
      <w:pPr>
        <w:ind w:left="6480" w:hanging="180"/>
      </w:pPr>
    </w:lvl>
  </w:abstractNum>
  <w:abstractNum w:abstractNumId="2">
    <w:nsid w:val="38DA3D0C"/>
    <w:multiLevelType w:val="hybridMultilevel"/>
    <w:tmpl w:val="4B4E3D26"/>
    <w:lvl w:ilvl="0" w:tplc="6568A84E">
      <w:start w:val="1"/>
      <w:numFmt w:val="bullet"/>
      <w:lvlText w:val=""/>
      <w:lvlJc w:val="left"/>
      <w:pPr>
        <w:ind w:left="720" w:hanging="360"/>
      </w:pPr>
      <w:rPr>
        <w:rFonts w:ascii="Symbol" w:hAnsi="Symbol" w:hint="default"/>
      </w:rPr>
    </w:lvl>
    <w:lvl w:ilvl="1" w:tplc="2318A9FA" w:tentative="1">
      <w:start w:val="1"/>
      <w:numFmt w:val="bullet"/>
      <w:lvlText w:val="o"/>
      <w:lvlJc w:val="left"/>
      <w:pPr>
        <w:ind w:left="1440" w:hanging="360"/>
      </w:pPr>
      <w:rPr>
        <w:rFonts w:ascii="Courier New" w:hAnsi="Courier New" w:cs="Courier New" w:hint="default"/>
      </w:rPr>
    </w:lvl>
    <w:lvl w:ilvl="2" w:tplc="52701F7E" w:tentative="1">
      <w:start w:val="1"/>
      <w:numFmt w:val="bullet"/>
      <w:lvlText w:val=""/>
      <w:lvlJc w:val="left"/>
      <w:pPr>
        <w:ind w:left="2160" w:hanging="360"/>
      </w:pPr>
      <w:rPr>
        <w:rFonts w:ascii="Wingdings" w:hAnsi="Wingdings" w:hint="default"/>
      </w:rPr>
    </w:lvl>
    <w:lvl w:ilvl="3" w:tplc="7906818E" w:tentative="1">
      <w:start w:val="1"/>
      <w:numFmt w:val="bullet"/>
      <w:lvlText w:val=""/>
      <w:lvlJc w:val="left"/>
      <w:pPr>
        <w:ind w:left="2880" w:hanging="360"/>
      </w:pPr>
      <w:rPr>
        <w:rFonts w:ascii="Symbol" w:hAnsi="Symbol" w:hint="default"/>
      </w:rPr>
    </w:lvl>
    <w:lvl w:ilvl="4" w:tplc="B85E9F20" w:tentative="1">
      <w:start w:val="1"/>
      <w:numFmt w:val="bullet"/>
      <w:lvlText w:val="o"/>
      <w:lvlJc w:val="left"/>
      <w:pPr>
        <w:ind w:left="3600" w:hanging="360"/>
      </w:pPr>
      <w:rPr>
        <w:rFonts w:ascii="Courier New" w:hAnsi="Courier New" w:cs="Courier New" w:hint="default"/>
      </w:rPr>
    </w:lvl>
    <w:lvl w:ilvl="5" w:tplc="0CC08ABC" w:tentative="1">
      <w:start w:val="1"/>
      <w:numFmt w:val="bullet"/>
      <w:lvlText w:val=""/>
      <w:lvlJc w:val="left"/>
      <w:pPr>
        <w:ind w:left="4320" w:hanging="360"/>
      </w:pPr>
      <w:rPr>
        <w:rFonts w:ascii="Wingdings" w:hAnsi="Wingdings" w:hint="default"/>
      </w:rPr>
    </w:lvl>
    <w:lvl w:ilvl="6" w:tplc="BF4403CE" w:tentative="1">
      <w:start w:val="1"/>
      <w:numFmt w:val="bullet"/>
      <w:lvlText w:val=""/>
      <w:lvlJc w:val="left"/>
      <w:pPr>
        <w:ind w:left="5040" w:hanging="360"/>
      </w:pPr>
      <w:rPr>
        <w:rFonts w:ascii="Symbol" w:hAnsi="Symbol" w:hint="default"/>
      </w:rPr>
    </w:lvl>
    <w:lvl w:ilvl="7" w:tplc="738AEB82" w:tentative="1">
      <w:start w:val="1"/>
      <w:numFmt w:val="bullet"/>
      <w:lvlText w:val="o"/>
      <w:lvlJc w:val="left"/>
      <w:pPr>
        <w:ind w:left="5760" w:hanging="360"/>
      </w:pPr>
      <w:rPr>
        <w:rFonts w:ascii="Courier New" w:hAnsi="Courier New" w:cs="Courier New" w:hint="default"/>
      </w:rPr>
    </w:lvl>
    <w:lvl w:ilvl="8" w:tplc="6A12CE04" w:tentative="1">
      <w:start w:val="1"/>
      <w:numFmt w:val="bullet"/>
      <w:lvlText w:val=""/>
      <w:lvlJc w:val="left"/>
      <w:pPr>
        <w:ind w:left="6480" w:hanging="360"/>
      </w:pPr>
      <w:rPr>
        <w:rFonts w:ascii="Wingdings" w:hAnsi="Wingdings" w:hint="default"/>
      </w:rPr>
    </w:lvl>
  </w:abstractNum>
  <w:abstractNum w:abstractNumId="3">
    <w:nsid w:val="4B1407E5"/>
    <w:multiLevelType w:val="hybridMultilevel"/>
    <w:tmpl w:val="1B8E6FA6"/>
    <w:lvl w:ilvl="0" w:tplc="10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D6025DB"/>
    <w:multiLevelType w:val="hybridMultilevel"/>
    <w:tmpl w:val="223CB0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DB1537A"/>
    <w:multiLevelType w:val="hybridMultilevel"/>
    <w:tmpl w:val="6C9E4086"/>
    <w:lvl w:ilvl="0" w:tplc="F7400796">
      <w:start w:val="1"/>
      <w:numFmt w:val="lowerRoman"/>
      <w:lvlText w:val="%1."/>
      <w:lvlJc w:val="right"/>
      <w:pPr>
        <w:ind w:left="720" w:hanging="360"/>
      </w:pPr>
    </w:lvl>
    <w:lvl w:ilvl="1" w:tplc="5F3C03BE" w:tentative="1">
      <w:start w:val="1"/>
      <w:numFmt w:val="lowerLetter"/>
      <w:lvlText w:val="%2."/>
      <w:lvlJc w:val="left"/>
      <w:pPr>
        <w:ind w:left="1440" w:hanging="360"/>
      </w:pPr>
    </w:lvl>
    <w:lvl w:ilvl="2" w:tplc="D122A308" w:tentative="1">
      <w:start w:val="1"/>
      <w:numFmt w:val="lowerRoman"/>
      <w:lvlText w:val="%3."/>
      <w:lvlJc w:val="right"/>
      <w:pPr>
        <w:ind w:left="2160" w:hanging="180"/>
      </w:pPr>
    </w:lvl>
    <w:lvl w:ilvl="3" w:tplc="07FCBDA0" w:tentative="1">
      <w:start w:val="1"/>
      <w:numFmt w:val="decimal"/>
      <w:lvlText w:val="%4."/>
      <w:lvlJc w:val="left"/>
      <w:pPr>
        <w:ind w:left="2880" w:hanging="360"/>
      </w:pPr>
    </w:lvl>
    <w:lvl w:ilvl="4" w:tplc="47447AF4" w:tentative="1">
      <w:start w:val="1"/>
      <w:numFmt w:val="lowerLetter"/>
      <w:lvlText w:val="%5."/>
      <w:lvlJc w:val="left"/>
      <w:pPr>
        <w:ind w:left="3600" w:hanging="360"/>
      </w:pPr>
    </w:lvl>
    <w:lvl w:ilvl="5" w:tplc="87D8E242" w:tentative="1">
      <w:start w:val="1"/>
      <w:numFmt w:val="lowerRoman"/>
      <w:lvlText w:val="%6."/>
      <w:lvlJc w:val="right"/>
      <w:pPr>
        <w:ind w:left="4320" w:hanging="180"/>
      </w:pPr>
    </w:lvl>
    <w:lvl w:ilvl="6" w:tplc="AF74641E" w:tentative="1">
      <w:start w:val="1"/>
      <w:numFmt w:val="decimal"/>
      <w:lvlText w:val="%7."/>
      <w:lvlJc w:val="left"/>
      <w:pPr>
        <w:ind w:left="5040" w:hanging="360"/>
      </w:pPr>
    </w:lvl>
    <w:lvl w:ilvl="7" w:tplc="58DA2B6E" w:tentative="1">
      <w:start w:val="1"/>
      <w:numFmt w:val="lowerLetter"/>
      <w:lvlText w:val="%8."/>
      <w:lvlJc w:val="left"/>
      <w:pPr>
        <w:ind w:left="5760" w:hanging="360"/>
      </w:pPr>
    </w:lvl>
    <w:lvl w:ilvl="8" w:tplc="76D06F98" w:tentative="1">
      <w:start w:val="1"/>
      <w:numFmt w:val="lowerRoman"/>
      <w:lvlText w:val="%9."/>
      <w:lvlJc w:val="right"/>
      <w:pPr>
        <w:ind w:left="6480" w:hanging="180"/>
      </w:pPr>
    </w:lvl>
  </w:abstractNum>
  <w:num w:numId="1">
    <w:abstractNumId w:val="2"/>
  </w:num>
  <w:num w:numId="2">
    <w:abstractNumId w:val="3"/>
  </w:num>
  <w:num w:numId="3">
    <w:abstractNumId w:val="4"/>
  </w:num>
  <w:num w:numId="4">
    <w:abstractNumId w:val="5"/>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0CEB"/>
    <w:rsid w:val="0000429F"/>
    <w:rsid w:val="00006013"/>
    <w:rsid w:val="00007E1A"/>
    <w:rsid w:val="00021F87"/>
    <w:rsid w:val="0002224A"/>
    <w:rsid w:val="000356A8"/>
    <w:rsid w:val="00040682"/>
    <w:rsid w:val="000503B6"/>
    <w:rsid w:val="00065339"/>
    <w:rsid w:val="000669CE"/>
    <w:rsid w:val="0006707F"/>
    <w:rsid w:val="00071F72"/>
    <w:rsid w:val="00076317"/>
    <w:rsid w:val="00085728"/>
    <w:rsid w:val="00085A7E"/>
    <w:rsid w:val="0009239E"/>
    <w:rsid w:val="00093984"/>
    <w:rsid w:val="000C3195"/>
    <w:rsid w:val="000C50C9"/>
    <w:rsid w:val="000C541A"/>
    <w:rsid w:val="000C5FEC"/>
    <w:rsid w:val="000D70F6"/>
    <w:rsid w:val="00106F9B"/>
    <w:rsid w:val="001115AF"/>
    <w:rsid w:val="00111D49"/>
    <w:rsid w:val="00115CD1"/>
    <w:rsid w:val="001328C3"/>
    <w:rsid w:val="00140D3E"/>
    <w:rsid w:val="00144CC8"/>
    <w:rsid w:val="00146D5F"/>
    <w:rsid w:val="001537A1"/>
    <w:rsid w:val="0019128B"/>
    <w:rsid w:val="00192BF3"/>
    <w:rsid w:val="001B55F5"/>
    <w:rsid w:val="001C5B66"/>
    <w:rsid w:val="001C7CA5"/>
    <w:rsid w:val="001D181E"/>
    <w:rsid w:val="001D29F6"/>
    <w:rsid w:val="001D3948"/>
    <w:rsid w:val="001D6702"/>
    <w:rsid w:val="001D6B46"/>
    <w:rsid w:val="001E3C0B"/>
    <w:rsid w:val="001E7643"/>
    <w:rsid w:val="00205C66"/>
    <w:rsid w:val="0021072A"/>
    <w:rsid w:val="002119B4"/>
    <w:rsid w:val="00212310"/>
    <w:rsid w:val="002153DF"/>
    <w:rsid w:val="002162C1"/>
    <w:rsid w:val="00233E22"/>
    <w:rsid w:val="00235AB8"/>
    <w:rsid w:val="0024775F"/>
    <w:rsid w:val="00250F1E"/>
    <w:rsid w:val="002540AE"/>
    <w:rsid w:val="0028520B"/>
    <w:rsid w:val="00294EC0"/>
    <w:rsid w:val="00295AD6"/>
    <w:rsid w:val="002A6E48"/>
    <w:rsid w:val="002B070F"/>
    <w:rsid w:val="002B28E6"/>
    <w:rsid w:val="002C5761"/>
    <w:rsid w:val="002E0C45"/>
    <w:rsid w:val="002E323B"/>
    <w:rsid w:val="0030588D"/>
    <w:rsid w:val="003137E7"/>
    <w:rsid w:val="0032549F"/>
    <w:rsid w:val="0033332F"/>
    <w:rsid w:val="00345B55"/>
    <w:rsid w:val="00356213"/>
    <w:rsid w:val="00367188"/>
    <w:rsid w:val="00367E6D"/>
    <w:rsid w:val="00376A24"/>
    <w:rsid w:val="00384181"/>
    <w:rsid w:val="003A028B"/>
    <w:rsid w:val="003A2E95"/>
    <w:rsid w:val="003F5DA7"/>
    <w:rsid w:val="00413B7D"/>
    <w:rsid w:val="00415D70"/>
    <w:rsid w:val="00420290"/>
    <w:rsid w:val="00424908"/>
    <w:rsid w:val="0043638C"/>
    <w:rsid w:val="00445E8B"/>
    <w:rsid w:val="00465DF5"/>
    <w:rsid w:val="0047247E"/>
    <w:rsid w:val="00474E66"/>
    <w:rsid w:val="00477514"/>
    <w:rsid w:val="0048046A"/>
    <w:rsid w:val="00490E9D"/>
    <w:rsid w:val="004A0C02"/>
    <w:rsid w:val="004A64A7"/>
    <w:rsid w:val="004B60A8"/>
    <w:rsid w:val="004C490B"/>
    <w:rsid w:val="004C7CC3"/>
    <w:rsid w:val="004D1F73"/>
    <w:rsid w:val="004F5F26"/>
    <w:rsid w:val="004F6A64"/>
    <w:rsid w:val="005029B7"/>
    <w:rsid w:val="005135C6"/>
    <w:rsid w:val="00550857"/>
    <w:rsid w:val="00551462"/>
    <w:rsid w:val="0055684B"/>
    <w:rsid w:val="00580375"/>
    <w:rsid w:val="005A42D9"/>
    <w:rsid w:val="005A62FB"/>
    <w:rsid w:val="005C2821"/>
    <w:rsid w:val="005C72E8"/>
    <w:rsid w:val="005D29AA"/>
    <w:rsid w:val="005D5FEB"/>
    <w:rsid w:val="005D6FE4"/>
    <w:rsid w:val="005E05C5"/>
    <w:rsid w:val="00617D8A"/>
    <w:rsid w:val="00620CA1"/>
    <w:rsid w:val="00626395"/>
    <w:rsid w:val="0063766C"/>
    <w:rsid w:val="006625DE"/>
    <w:rsid w:val="00671C39"/>
    <w:rsid w:val="00676499"/>
    <w:rsid w:val="0068416D"/>
    <w:rsid w:val="00690410"/>
    <w:rsid w:val="00695D4B"/>
    <w:rsid w:val="006A4F27"/>
    <w:rsid w:val="006B1D4E"/>
    <w:rsid w:val="006B3340"/>
    <w:rsid w:val="006C5B93"/>
    <w:rsid w:val="006D0D13"/>
    <w:rsid w:val="006D7690"/>
    <w:rsid w:val="006E16C8"/>
    <w:rsid w:val="006E5560"/>
    <w:rsid w:val="006E6300"/>
    <w:rsid w:val="006E6928"/>
    <w:rsid w:val="006F0CAA"/>
    <w:rsid w:val="006F3F78"/>
    <w:rsid w:val="006F41FC"/>
    <w:rsid w:val="007079EA"/>
    <w:rsid w:val="00712AE0"/>
    <w:rsid w:val="007232ED"/>
    <w:rsid w:val="0072527A"/>
    <w:rsid w:val="007270A3"/>
    <w:rsid w:val="00752D42"/>
    <w:rsid w:val="0077655D"/>
    <w:rsid w:val="00776733"/>
    <w:rsid w:val="00792DF9"/>
    <w:rsid w:val="007C11E7"/>
    <w:rsid w:val="007D6BCF"/>
    <w:rsid w:val="007E4866"/>
    <w:rsid w:val="007E5D38"/>
    <w:rsid w:val="007F4F3A"/>
    <w:rsid w:val="00836352"/>
    <w:rsid w:val="00850FE5"/>
    <w:rsid w:val="008523FE"/>
    <w:rsid w:val="00860C12"/>
    <w:rsid w:val="008646BD"/>
    <w:rsid w:val="0087019F"/>
    <w:rsid w:val="00884502"/>
    <w:rsid w:val="0089319C"/>
    <w:rsid w:val="0089488C"/>
    <w:rsid w:val="008B23B7"/>
    <w:rsid w:val="008B3D4C"/>
    <w:rsid w:val="008B4226"/>
    <w:rsid w:val="008B5ACB"/>
    <w:rsid w:val="008C6FA5"/>
    <w:rsid w:val="008D54DC"/>
    <w:rsid w:val="008F29D2"/>
    <w:rsid w:val="008F3955"/>
    <w:rsid w:val="009017B5"/>
    <w:rsid w:val="00922505"/>
    <w:rsid w:val="00927682"/>
    <w:rsid w:val="009448BB"/>
    <w:rsid w:val="00944A3F"/>
    <w:rsid w:val="009478C8"/>
    <w:rsid w:val="00955F03"/>
    <w:rsid w:val="009560DB"/>
    <w:rsid w:val="00960273"/>
    <w:rsid w:val="00970E83"/>
    <w:rsid w:val="0097726B"/>
    <w:rsid w:val="009977FC"/>
    <w:rsid w:val="009A16A5"/>
    <w:rsid w:val="009A4C6F"/>
    <w:rsid w:val="009C329E"/>
    <w:rsid w:val="009E2386"/>
    <w:rsid w:val="009F4317"/>
    <w:rsid w:val="00A1457E"/>
    <w:rsid w:val="00A32974"/>
    <w:rsid w:val="00A34506"/>
    <w:rsid w:val="00A43878"/>
    <w:rsid w:val="00A4669F"/>
    <w:rsid w:val="00A50D6D"/>
    <w:rsid w:val="00A55B56"/>
    <w:rsid w:val="00A65620"/>
    <w:rsid w:val="00A8252F"/>
    <w:rsid w:val="00A83830"/>
    <w:rsid w:val="00A96B1E"/>
    <w:rsid w:val="00AB1494"/>
    <w:rsid w:val="00AB5E71"/>
    <w:rsid w:val="00AC229A"/>
    <w:rsid w:val="00AC49E6"/>
    <w:rsid w:val="00AC4CDE"/>
    <w:rsid w:val="00AD7A04"/>
    <w:rsid w:val="00AE71ED"/>
    <w:rsid w:val="00AF081B"/>
    <w:rsid w:val="00AF666C"/>
    <w:rsid w:val="00AF70FB"/>
    <w:rsid w:val="00B02B06"/>
    <w:rsid w:val="00B11271"/>
    <w:rsid w:val="00B12000"/>
    <w:rsid w:val="00B2242E"/>
    <w:rsid w:val="00B2350B"/>
    <w:rsid w:val="00B31988"/>
    <w:rsid w:val="00B36272"/>
    <w:rsid w:val="00B44828"/>
    <w:rsid w:val="00B456E2"/>
    <w:rsid w:val="00B623DC"/>
    <w:rsid w:val="00B64389"/>
    <w:rsid w:val="00B73084"/>
    <w:rsid w:val="00BB1910"/>
    <w:rsid w:val="00BB48CF"/>
    <w:rsid w:val="00BC3EDC"/>
    <w:rsid w:val="00BD6E4C"/>
    <w:rsid w:val="00BE1268"/>
    <w:rsid w:val="00C1121D"/>
    <w:rsid w:val="00C317C5"/>
    <w:rsid w:val="00C3236A"/>
    <w:rsid w:val="00C35B4A"/>
    <w:rsid w:val="00C36742"/>
    <w:rsid w:val="00C44608"/>
    <w:rsid w:val="00C55F16"/>
    <w:rsid w:val="00C96326"/>
    <w:rsid w:val="00CA1428"/>
    <w:rsid w:val="00CA5DAB"/>
    <w:rsid w:val="00CB2CA2"/>
    <w:rsid w:val="00CB3CB8"/>
    <w:rsid w:val="00CC10E7"/>
    <w:rsid w:val="00CD2278"/>
    <w:rsid w:val="00CD734F"/>
    <w:rsid w:val="00CF0A79"/>
    <w:rsid w:val="00D17A76"/>
    <w:rsid w:val="00D3003F"/>
    <w:rsid w:val="00D417A0"/>
    <w:rsid w:val="00D42B1C"/>
    <w:rsid w:val="00D44369"/>
    <w:rsid w:val="00D44B29"/>
    <w:rsid w:val="00D63303"/>
    <w:rsid w:val="00D64291"/>
    <w:rsid w:val="00D71ECA"/>
    <w:rsid w:val="00D73408"/>
    <w:rsid w:val="00D765D4"/>
    <w:rsid w:val="00D844CC"/>
    <w:rsid w:val="00D86804"/>
    <w:rsid w:val="00D96F06"/>
    <w:rsid w:val="00DA2E5E"/>
    <w:rsid w:val="00DA560A"/>
    <w:rsid w:val="00DE0C3D"/>
    <w:rsid w:val="00DF1B4E"/>
    <w:rsid w:val="00DF481E"/>
    <w:rsid w:val="00E06680"/>
    <w:rsid w:val="00E07B0D"/>
    <w:rsid w:val="00E07EE4"/>
    <w:rsid w:val="00E12FB0"/>
    <w:rsid w:val="00E2663F"/>
    <w:rsid w:val="00E40A17"/>
    <w:rsid w:val="00E430DA"/>
    <w:rsid w:val="00E57A4F"/>
    <w:rsid w:val="00E84A92"/>
    <w:rsid w:val="00E91E2E"/>
    <w:rsid w:val="00EB1BF7"/>
    <w:rsid w:val="00EB36EC"/>
    <w:rsid w:val="00EB7C42"/>
    <w:rsid w:val="00ED0D54"/>
    <w:rsid w:val="00EE0CEB"/>
    <w:rsid w:val="00EF12A2"/>
    <w:rsid w:val="00F0009F"/>
    <w:rsid w:val="00F17A7A"/>
    <w:rsid w:val="00F20864"/>
    <w:rsid w:val="00F340E6"/>
    <w:rsid w:val="00F47324"/>
    <w:rsid w:val="00F619F7"/>
    <w:rsid w:val="00F84CB9"/>
    <w:rsid w:val="00F86B2C"/>
    <w:rsid w:val="00F87620"/>
    <w:rsid w:val="00F93000"/>
    <w:rsid w:val="00F96FD5"/>
    <w:rsid w:val="00FA5860"/>
    <w:rsid w:val="00FC0EC7"/>
    <w:rsid w:val="00FD62C8"/>
    <w:rsid w:val="00FE0A83"/>
    <w:rsid w:val="00FE1576"/>
    <w:rsid w:val="00FE5453"/>
    <w:rsid w:val="00FF7819"/>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qFormat/>
    <w:rsid w:val="00456DF9"/>
  </w:style>
  <w:style w:type="character" w:styleId="Hyperlink">
    <w:name w:val="Hyperlink"/>
    <w:basedOn w:val="DefaultParagraphFont"/>
    <w:uiPriority w:val="99"/>
    <w:unhideWhenUsed/>
    <w:rsid w:val="00FF142A"/>
    <w:rPr>
      <w:color w:val="0000FF" w:themeColor="hyperlink"/>
      <w:u w:val="single"/>
    </w:rPr>
  </w:style>
  <w:style w:type="paragraph" w:styleId="Header">
    <w:name w:val="header"/>
    <w:basedOn w:val="Normal"/>
    <w:link w:val="HeaderChar"/>
    <w:uiPriority w:val="99"/>
    <w:unhideWhenUsed/>
    <w:rsid w:val="006963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63D1"/>
    <w:rPr>
      <w:lang w:val="en-US"/>
    </w:rPr>
  </w:style>
  <w:style w:type="paragraph" w:styleId="Footer">
    <w:name w:val="footer"/>
    <w:basedOn w:val="Normal"/>
    <w:link w:val="FooterChar"/>
    <w:uiPriority w:val="99"/>
    <w:unhideWhenUsed/>
    <w:rsid w:val="006963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63D1"/>
    <w:rPr>
      <w:lang w:val="en-US"/>
    </w:rPr>
  </w:style>
  <w:style w:type="table" w:styleId="TableGrid">
    <w:name w:val="Table Grid"/>
    <w:basedOn w:val="TableNormal"/>
    <w:uiPriority w:val="59"/>
    <w:rsid w:val="0071194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rsid w:val="00D60B80"/>
    <w:rPr>
      <w:i/>
      <w:iCs/>
    </w:rPr>
  </w:style>
  <w:style w:type="paragraph" w:styleId="Bibliography">
    <w:name w:val="Bibliography"/>
    <w:basedOn w:val="Normal"/>
    <w:next w:val="Normal"/>
    <w:uiPriority w:val="37"/>
    <w:unhideWhenUsed/>
    <w:rsid w:val="00D60B80"/>
    <w:pPr>
      <w:spacing w:after="160" w:line="259" w:lineRule="auto"/>
    </w:pPr>
  </w:style>
  <w:style w:type="paragraph" w:styleId="ListParagraph">
    <w:name w:val="List Paragraph"/>
    <w:basedOn w:val="Normal"/>
    <w:uiPriority w:val="34"/>
    <w:qFormat/>
    <w:rsid w:val="003F3416"/>
    <w:pPr>
      <w:ind w:left="720"/>
      <w:contextualSpacing/>
    </w:pPr>
  </w:style>
  <w:style w:type="paragraph" w:styleId="BalloonText">
    <w:name w:val="Balloon Text"/>
    <w:basedOn w:val="Normal"/>
    <w:link w:val="BalloonTextChar"/>
    <w:uiPriority w:val="99"/>
    <w:semiHidden/>
    <w:unhideWhenUsed/>
    <w:rsid w:val="00D42A5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42A58"/>
    <w:rPr>
      <w:rFonts w:ascii="Tahoma" w:hAnsi="Tahoma" w:cs="Tahoma"/>
      <w:sz w:val="16"/>
      <w:szCs w:val="16"/>
      <w:lang w:val="en-US"/>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EE0CEB"/>
    <w:pPr>
      <w:spacing w:line="240" w:lineRule="auto"/>
    </w:pPr>
    <w:rPr>
      <w:sz w:val="20"/>
      <w:szCs w:val="20"/>
    </w:rPr>
  </w:style>
  <w:style w:type="character" w:customStyle="1" w:styleId="CommentTextChar">
    <w:name w:val="Comment Text Char"/>
    <w:basedOn w:val="DefaultParagraphFont"/>
    <w:link w:val="CommentText"/>
    <w:uiPriority w:val="99"/>
    <w:semiHidden/>
    <w:rsid w:val="00EE0CEB"/>
    <w:rPr>
      <w:sz w:val="20"/>
      <w:szCs w:val="20"/>
      <w:lang w:val="en-US"/>
    </w:rPr>
  </w:style>
  <w:style w:type="character" w:customStyle="1" w:styleId="VisitedInternetLink">
    <w:name w:val="Visited Internet Link"/>
    <w:rsid w:val="00BB48CF"/>
    <w:rPr>
      <w:color w:val="80000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Cor18</b:Tag>
    <b:SourceType>DocumentFromInternetSite</b:SourceType>
    <b:Guid>{D2922FA8-A0C5-45FE-B257-229175CD4CB2}</b:Guid>
    <b:Author>
      <b:Author>
        <b:NameList>
          <b:Person>
            <b:Last>Corporatefinanceinstitute</b:Last>
          </b:Person>
        </b:NameList>
      </b:Author>
    </b:Author>
    <b:Title>Corporate Strategy Learn about the 4 pillars</b:Title>
    <b:InternetSiteTitle>Corporate Finance Institute</b:InternetSiteTitle>
    <b:Year>2018</b:Year>
    <b:YearAccessed>2018</b:YearAccessed>
    <b:MonthAccessed>November</b:MonthAccessed>
    <b:URL>https://corporatefinanceinstitute.com/resources/knowledge/strategy/corporate-strategy/</b:URL>
    <b:RefOrder>2</b:RefOrder>
  </b:Source>
  <b:Source>
    <b:Tag>Pol18</b:Tag>
    <b:SourceType>DocumentFromInternetSite</b:SourceType>
    <b:Guid>{D07117BF-CD48-4BC6-89C4-706A6ABEB46E}</b:Guid>
    <b:Title>Laundry Detergent Market Share and Analysis | Key Players are : Alpha Chemical, General Organics, Inc., Clean Bubbles, Inc., Procter &amp; Gamble, Nirma, Hindustan Unilever Limited, Henkel AG &amp; Company</b:Title>
    <b:Year>2018</b:Year>
    <b:Author>
      <b:Author>
        <b:NameList>
          <b:Person>
            <b:Last>Consulting</b:Last>
            <b:First>Polaris</b:First>
            <b:Middle>Market Research and</b:Middle>
          </b:Person>
        </b:NameList>
      </b:Author>
    </b:Author>
    <b:InternetSiteTitle>news9.com</b:InternetSiteTitle>
    <b:Month>October </b:Month>
    <b:Day>Monday</b:Day>
    <b:YearAccessed>2019</b:YearAccessed>
    <b:URL>http://www.news9.com/story/39251342/laundry-detergent-market-share-and-analysis-key-players-are-alpha-chemical-general-organics-inc-clean-bubbles-inc-procter-gamble-nirma-hindustan</b:URL>
    <b:RefOrder>3</b:RefOrder>
  </b:Source>
  <b:Source>
    <b:Tag>Ame18</b:Tag>
    <b:SourceType>DocumentFromInternetSite</b:SourceType>
    <b:Guid>{D88F9D91-0843-44C6-9C7D-2A92A200B07F}</b:Guid>
    <b:Author>
      <b:Author>
        <b:NameList>
          <b:Person>
            <b:Last>AmericanCleaningInstitute</b:Last>
          </b:Person>
        </b:NameList>
      </b:Author>
    </b:Author>
    <b:Title>Soaps &amp; Detergent: History (1900s to Now)</b:Title>
    <b:InternetSiteTitle>cleaninginstitute.org/</b:InternetSiteTitle>
    <b:Year>2018</b:Year>
    <b:YearAccessed>2019</b:YearAccessed>
    <b:URL>https://www.cleaninginstitute.org/clean_living/soaps__detergent_history_3.aspx</b:URL>
    <b:RefOrder>4</b:RefOrder>
  </b:Source>
  <b:Source>
    <b:Tag>Mar181</b:Tag>
    <b:SourceType>DocumentFromInternetSite</b:SourceType>
    <b:Guid>{DAFA2A69-13C9-4666-BD48-7551963E014D}</b:Guid>
    <b:Author>
      <b:Author>
        <b:NameList>
          <b:Person>
            <b:Last>Butler</b:Last>
            <b:First>Mary</b:First>
          </b:Person>
        </b:NameList>
      </b:Author>
    </b:Author>
    <b:Title>How to Break Into Analytics and Informatics</b:Title>
    <b:InternetSiteTitle>American Health Information Management Association</b:InternetSiteTitle>
    <b:Year>2018</b:Year>
    <b:YearAccessed>2019</b:YearAccessed>
    <b:MonthAccessed>02</b:MonthAccessed>
    <b:URL>http://bok.ahima.org/doc?oid=301895#.XFgXKVUzZ1s</b:URL>
    <b:RefOrder>1</b:RefOrder>
  </b:Source>
</b:Sources>
</file>

<file path=customXml/itemProps1.xml><?xml version="1.0" encoding="utf-8"?>
<ds:datastoreItem xmlns:ds="http://schemas.openxmlformats.org/officeDocument/2006/customXml" ds:itemID="{373FE946-2A82-496A-9156-6140547277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698</Words>
  <Characters>3983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4672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2019-02-04T21:43:00Z</dcterms:created>
  <dcterms:modified xsi:type="dcterms:W3CDTF">2019-02-04T21:44:00Z</dcterms:modified>
</cp:coreProperties>
</file>